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>
          <w:bottom w:val="single" w:sz="8" w:space="1" w:color="000001"/>
        </w:pBdr>
        <w:shd w:val="clear" w:fill="auto"/>
        <w:spacing w:lineRule="auto" w:line="343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bookmarkStart w:id="0" w:name="gjdgxs"/>
      <w:bookmarkEnd w:id="0"/>
      <w:r>
        <w:rPr>
          <w:rFonts w:eastAsia="Arial" w:cs="Arial" w:ascii="Arial" w:hAnsi="Arial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NÁRODNÉ CENTRUM SCLEROSIS MULTIPLEX,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n.o.,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Sídlo:</w:t>
      </w:r>
      <w:r>
        <w:rPr>
          <w:rFonts w:eastAsia="Arial Narrow" w:cs="Arial Narrow" w:ascii="Arial Narrow" w:hAnsi="Arial Narrow"/>
          <w:b/>
        </w:rPr>
        <w:t xml:space="preserve"> Pod Kalváriou 65, 08001 Prešov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REG.: OÚ MVSR v Prešove, č.: OVVS-241/2008-NO        IČO: 42092175        DIČ: 202268062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br/>
        <w:t xml:space="preserve">                                                      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VÝROČNÁ SPRÁVA   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o činnosti NCSM za r. 20</w:t>
      </w:r>
      <w:r>
        <w:rPr>
          <w:rFonts w:eastAsia="Arial" w:cs="Arial" w:ascii="Arial" w:hAnsi="Arial"/>
          <w:b/>
          <w:i/>
          <w:sz w:val="28"/>
          <w:szCs w:val="28"/>
        </w:rPr>
        <w:t>20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Národné centrum Sclerosis multiplex, n.o. registrované Obvodným úradom v Prešove dňa 22.8.2008 pod číslom OVVS-241/2008-NO bolo založené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za účelom vybudovania zariadenia sociálnych služieb s liečebnou rehabilitáciou špecializovanou na sklerózu multiplex.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Sclerosis multiplex /d'alej len SM/ je závažné demyelinizačné ochorenie centrálnej nervovej sústavy, na ktoré zatial' nepoznajú liek nikde na svete. SM postihuje najmä mladých ľudí v najproduktívnejšom období ich života – v priemere od 18 – 36 rokov. Sclerosis multiplex /SM/ alebo roztrúsená skleróza nie je nákazlivá, ani dedičná, ani nemá nič spoločné so zabúdaním. Je to choroba, pri ktorej dochádza k poškodeniu obalu nervu kdekoľvek v organizme človek stráca silu v končatinách, stráca rovnováhu a nezriedka je už v mladom veku odkázaný na používanie barlí alebo invalidného vozíka. Je to choroba zatiaľ nevyliečiteľná, ale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nie je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smrteľná. SM JE LIEČITEĽNÁ – to znamená – dajú sa zmierniť príznaky,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progresia choroby sa dá spomaliť ale aj zastaviť.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Starostlivosť o pacientov s SM na Slovensku je len 5% oproti iným krajinám EU /Európska platforma SM/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V SR je viac ako 15 000 osôb s SM,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v Prešovskom kraji viac ako 2800.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Každý rok pribúda cca 1500 novodiagnostikovaných.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Špecializovaná rehabilitácia je pre klientov s SM životne dôležitá a nevyhnutná v každom štádiu choroby, lebo len rehabiltácia má 100% účinok v liečbe SM. S SM sa dá žiť do pomerne vysokého veku, pomerne aktívne a aj bez invalidného vozíka, len sa treba naučiť – ako. Na druhej strane, klienti v ťažkých štádiách si vyžadujú špeciálnu starostlivosť v špecializovanom zariadení.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Keďže pacient s SM v ťažšom štádiu sa nedostane do kúpeľov z rôznych dôvodov, keďže mladí pacienti s SM sú odkázaní na starostlivosť iných ako svojich príbuzných, keďže príbuzní už nevládzu sa starať o svojich ležiacich ...a keďže na Slovensku NEEXISTUJE žiadne pracovisko, ktoré by poskytovalo primeranú a nevyhnutnú komplexnú starostlivosť pacientom so Sklerózou multiplex,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je životne dôležité "vybudovať" Zariadenie sociálnych služieb s rehabilitáciou špecializovanou na SM.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Správna rada NCSM: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1.   </w:t>
      </w:r>
      <w:r>
        <w:rPr>
          <w:rFonts w:eastAsia="Arial" w:cs="Arial" w:ascii="Arial" w:hAnsi="Arial"/>
          <w:sz w:val="20"/>
          <w:szCs w:val="20"/>
        </w:rPr>
        <w:t>Ing. Peter Ilenčík, predseda Správnej rady na základe rozhodnutia správne rady zo dňa 17.3.2017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 Veronika Semanová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 Štefan Seman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Dozorná rada: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96" w:before="0" w:after="20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1.   Mgr. Teťana Ustohalová                                                                                                                              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96" w:before="0" w:after="20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2.   RNDr. Juraj Daniel – Čarný                                                                                                                        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96" w:before="0" w:after="20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3. Mgr. Filip Hvizdoš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V  kalendárnom roku  20</w:t>
      </w:r>
      <w:r>
        <w:rPr>
          <w:rFonts w:eastAsia="Arial" w:cs="Arial" w:ascii="Arial" w:hAnsi="Arial"/>
          <w:sz w:val="20"/>
          <w:szCs w:val="20"/>
        </w:rPr>
        <w:t>20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došlo k personálnym zmenám v zložení </w:t>
      </w:r>
      <w:r>
        <w:rPr>
          <w:rFonts w:eastAsia="Arial" w:cs="Arial" w:ascii="Arial" w:hAnsi="Arial"/>
          <w:sz w:val="20"/>
          <w:szCs w:val="20"/>
        </w:rPr>
        <w:t>S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právnej rady. </w:t>
      </w:r>
      <w:r>
        <w:rPr>
          <w:rFonts w:eastAsia="Arial" w:cs="Arial" w:ascii="Arial" w:hAnsi="Arial"/>
          <w:sz w:val="20"/>
          <w:szCs w:val="20"/>
        </w:rPr>
        <w:t>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dstúpili po dohode Dr. Margita Poptrajanovski, </w:t>
      </w:r>
      <w:r>
        <w:rPr>
          <w:rFonts w:eastAsia="Arial" w:cs="Arial" w:ascii="Arial" w:hAnsi="Arial"/>
          <w:sz w:val="20"/>
          <w:szCs w:val="20"/>
        </w:rPr>
        <w:t>Dr. Slavko Poptrajanovski, Dr. Vít Orlický, Dr. Ľubica Procházková kvôli tomu, že novým riaditeľom sa mal stať pán František Onderčo, ktorý by si určil svoju správnu radu s 2 miestami pre ľudí z NCSM a 3 miestami pre jeho ľudí, neskôr v pomere 1:4...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br/>
        <w:t>V  kalendárnom roku  20</w:t>
      </w:r>
      <w:r>
        <w:rPr>
          <w:rFonts w:eastAsia="Arial" w:cs="Arial" w:ascii="Arial" w:hAnsi="Arial"/>
          <w:sz w:val="20"/>
          <w:szCs w:val="20"/>
        </w:rPr>
        <w:t>20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nedošlo k žiadnym personálnym zmenám v zložení Dozornej rady. 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Všetci členovia Správnej aj Dozornej rady pracujú bez nároku na odmenu, na báze dobrovoľnosti.</w:t>
        <w:br/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ČINNOSŤ NÁRODNÉHO CENTRA SCLEROSIS MULTIPLEX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Táto výročná správa bude „popreplietaná“ činnosťou pacientov s SM – členov klubu SM v Prešove, pretože sa jednoducho nedá oddeliť činnosť NCSM od činnosti členov klubu. Činnosť členov klubu je zameraná predovšetkým na rehabilitáciu a na fundraising pre vybudovanie NCSM, čo je nevyhnutné pre ďalšie zvyšovanie kvality života pacientov s SM v celej SR.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  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SITUÁCIA  k 29.2.2020.</w:t>
      </w:r>
    </w:p>
    <w:p>
      <w:pPr>
        <w:pStyle w:val="Normal"/>
        <w:pageBreakBefore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Dňa 20.11.2017 bola uzatvorená nájomná zmluva</w:t>
      </w:r>
      <w:r>
        <w:rPr>
          <w:rFonts w:eastAsia="Arial" w:cs="Arial" w:ascii="Arial" w:hAnsi="Arial"/>
          <w:sz w:val="20"/>
          <w:szCs w:val="20"/>
        </w:rPr>
        <w:t xml:space="preserve"> medzi prenajímateľom Spojená škola Sabinov</w:t>
      </w:r>
    </w:p>
    <w:p>
      <w:pPr>
        <w:pStyle w:val="Normal"/>
        <w:pageBreakBefore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SNP 16, 08301 Sabinov /správcom majetku PSK/, DSS Kukučínova 1, Sabinov /správcom majetku PSK/  a nájomcom NÁRODNÉ CENTRUM SCLEROSIS MULTIPLEX, n.o., uzatvorená na dobu určitú 20 rokov odo dňa nadobudnutia účinnosti zmluvy (01.12.2017). Zmluva bola uzatvorená na základe Uznesenia Zastupiteľstva PSK č. 606/2017 zo dňa 16.10.2017 za účelom zriadenia špecializovaného zariadenia pre poskytovanie sociálnych a rehabilitačných služieb zameraných na Sclerosis multiplex (ďalej len SM), poskytovanie pomoci a špecializovaného poradenstva v oblasti kultúrnej športovej a spoločenskej integrácie zdravotne postihnutých, prácu s rodinou zdravotne postihnutých a sociálne znevýhodnených,podporu vzdelávania a výskumu v oblasti SM v spolupráci s domácimi a zahraničnými organizáciami zaoberajúcimi sa SM.</w:t>
      </w:r>
    </w:p>
    <w:p>
      <w:pPr>
        <w:pStyle w:val="Normal"/>
        <w:pageBreakBefore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spacing w:lineRule="auto" w:line="240" w:before="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NÁRODNÉ CENTRUM SCLEROSIS MULTIPLEX, n.o. </w:t>
      </w:r>
    </w:p>
    <w:p>
      <w:pPr>
        <w:pStyle w:val="Normal"/>
        <w:pageBreakBefore w:val="false"/>
        <w:numPr>
          <w:ilvl w:val="0"/>
          <w:numId w:val="1"/>
        </w:numPr>
        <w:spacing w:lineRule="auto" w:line="240" w:before="0" w:after="120"/>
        <w:ind w:left="720" w:hanging="36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- je zapísané v zozname RIÚS PSK</w:t>
      </w:r>
      <w:r>
        <w:rPr>
          <w:rFonts w:eastAsia="Arial" w:cs="Arial" w:ascii="Arial" w:hAnsi="Arial"/>
          <w:sz w:val="20"/>
          <w:szCs w:val="20"/>
        </w:rPr>
        <w:t>,  Prioritná os č.2. Ľahší prístup k efektívnym a kvalitnejším verejným službám, č. 116 2.1.1.</w:t>
      </w:r>
    </w:p>
    <w:p>
      <w:pPr>
        <w:pStyle w:val="Normal"/>
        <w:pageBreakBefore w:val="false"/>
        <w:numPr>
          <w:ilvl w:val="0"/>
          <w:numId w:val="1"/>
        </w:numPr>
        <w:spacing w:lineRule="auto" w:line="240" w:before="0" w:after="120"/>
        <w:ind w:left="720" w:hanging="36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- je začlenené do  Komunitného /Akčného plánu </w:t>
      </w:r>
      <w:r>
        <w:rPr>
          <w:rFonts w:eastAsia="Arial" w:cs="Arial" w:ascii="Arial" w:hAnsi="Arial"/>
          <w:sz w:val="20"/>
          <w:szCs w:val="20"/>
        </w:rPr>
        <w:t xml:space="preserve">rozvoja okresu Sabinov, </w:t>
      </w:r>
      <w:r>
        <w:rPr>
          <w:rFonts w:eastAsia="Arial" w:cs="Arial" w:ascii="Arial" w:hAnsi="Arial"/>
          <w:b/>
          <w:sz w:val="20"/>
          <w:szCs w:val="20"/>
        </w:rPr>
        <w:t>Prioritná oblasť D.</w:t>
      </w:r>
      <w:r>
        <w:rPr>
          <w:rFonts w:eastAsia="Arial" w:cs="Arial" w:ascii="Arial" w:hAnsi="Arial"/>
          <w:sz w:val="20"/>
          <w:szCs w:val="20"/>
        </w:rPr>
        <w:t xml:space="preserve"> Zvýšenie investícií do rozvoja dopravnej, technickej a sociálnej infraštruktúry a zlepšenie atraktivity územia a kvality služieb, </w:t>
      </w:r>
      <w:r>
        <w:rPr>
          <w:rFonts w:eastAsia="Arial" w:cs="Arial" w:ascii="Arial" w:hAnsi="Arial"/>
          <w:b/>
          <w:sz w:val="20"/>
          <w:szCs w:val="20"/>
        </w:rPr>
        <w:t>Opatrenie D.3.</w:t>
      </w:r>
      <w:r>
        <w:rPr>
          <w:rFonts w:eastAsia="Arial" w:cs="Arial" w:ascii="Arial" w:hAnsi="Arial"/>
          <w:sz w:val="20"/>
          <w:szCs w:val="20"/>
        </w:rPr>
        <w:t xml:space="preserve"> Podpora budovania sociálnych zariadení a centier  integrovanej zdravotnej starostlivosti, </w:t>
      </w:r>
      <w:r>
        <w:rPr>
          <w:rFonts w:eastAsia="Arial" w:cs="Arial" w:ascii="Arial" w:hAnsi="Arial"/>
          <w:b/>
          <w:sz w:val="20"/>
          <w:szCs w:val="20"/>
        </w:rPr>
        <w:t xml:space="preserve">D.3.1. </w:t>
      </w:r>
      <w:r>
        <w:rPr>
          <w:rFonts w:eastAsia="Arial" w:cs="Arial" w:ascii="Arial" w:hAnsi="Arial"/>
          <w:sz w:val="20"/>
          <w:szCs w:val="20"/>
        </w:rPr>
        <w:t>Zvýšenie kapacít sociálnych zariadení na území okresu Sabinov,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- je registrovaný poskytovateľ Terénnej sociálnej služby krízovej intervencie v Registri poskytovateľov sociálnych služieb na VÚC Prešovského samosprávneho kraja.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je členom Partnerstva sociálnej inklúzie subregiónu Šariš a členom Európskej organizácie na rehabilitáciu SM /RIMS </w:t>
      </w:r>
      <w:hyperlink r:id="rId2">
        <w:r>
          <w:rPr>
            <w:rStyle w:val="Internetovodkaz"/>
            <w:rFonts w:eastAsia="Arial" w:cs="Arial" w:ascii="Arial" w:hAnsi="Arial"/>
            <w:sz w:val="20"/>
            <w:szCs w:val="20"/>
          </w:rPr>
          <w:t>http://www.eurims.org/</w:t>
        </w:r>
      </w:hyperlink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- spolupracuje s Európskou platformou Sclerosis multiplex /EMSP www.emsp.org/, s Medzinárodnou federáciou SM, </w:t>
      </w:r>
      <w:r>
        <w:rPr>
          <w:rFonts w:eastAsia="Arial" w:cs="Arial" w:ascii="Arial" w:hAnsi="Arial"/>
          <w:b/>
          <w:sz w:val="20"/>
          <w:szCs w:val="20"/>
        </w:rPr>
        <w:t>s Klubom SM v Prešove</w:t>
      </w:r>
      <w:r>
        <w:rPr>
          <w:rFonts w:eastAsia="Arial" w:cs="Arial" w:ascii="Arial" w:hAnsi="Arial"/>
          <w:sz w:val="20"/>
          <w:szCs w:val="20"/>
        </w:rPr>
        <w:t xml:space="preserve"> a s ďalšími organizáciami SM na Slovensku. 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Máme záujem uchádzať sa o dotácie z IROPu. Keďže jednou z podmienok poskytnutia finančného príspevku bolo aktuálne poskytovanie služieb minimálne v Dennom stacionári, museli sme sfunkčniť aspoň prízemie. Vodovodné potrubie bolo popraskané, pivnica zatečená, plyn odstavený, elektrické vedenie vytrhané, strecha zatekala…</w:t>
      </w:r>
    </w:p>
    <w:p>
      <w:pPr>
        <w:pStyle w:val="Normal"/>
        <w:pageBreakBefore w:val="false"/>
        <w:numPr>
          <w:ilvl w:val="0"/>
          <w:numId w:val="2"/>
        </w:numPr>
        <w:tabs>
          <w:tab w:val="left" w:pos="0" w:leader="none"/>
        </w:tabs>
        <w:spacing w:lineRule="auto" w:line="288" w:before="240" w:after="0"/>
        <w:ind w:left="707" w:hanging="28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2"/>
        </w:numPr>
        <w:tabs>
          <w:tab w:val="left" w:pos="0" w:leader="none"/>
        </w:tabs>
        <w:spacing w:lineRule="auto" w:line="288" w:before="240" w:after="0"/>
        <w:ind w:left="707" w:hanging="28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V 1. polroku</w:t>
      </w: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 2018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sme vybavovali prihlásenia do elektrárne, vodárne, plynárne, poistili sme budovu a pozemok v Komunálnej poisťovni a </w:t>
      </w:r>
      <w:r>
        <w:rPr>
          <w:rFonts w:eastAsia="Arial" w:cs="Arial" w:ascii="Arial" w:hAnsi="Arial"/>
          <w:color w:val="FF0000"/>
          <w:sz w:val="20"/>
          <w:szCs w:val="20"/>
        </w:rPr>
        <w:t>previedli sme čiastočnú rekonštrukciu prízemia kvôli sfunkčneniu objektu</w:t>
      </w:r>
      <w:r>
        <w:rPr>
          <w:rFonts w:eastAsia="Arial" w:cs="Arial" w:ascii="Arial" w:hAnsi="Arial"/>
          <w:sz w:val="20"/>
          <w:szCs w:val="20"/>
        </w:rPr>
        <w:t xml:space="preserve"> – zavedenie rozvodov- elektrina, plyn /+ 2 kotly/, voda, kúrenie. Opravili sme roztrhnutú a zatekajúcu strechu nad "jedálňou", opravili sme roztrhnutý bleskozvod, vybudovali sme rampu pre vozíčkarov a vymaľovali vnútorné priestory prízemia – triedy, chodby, jedáleň, kúpili sme plynový sporák, časť kuchynskej linky, stoly do jedálne /stoličky školské zachovalé/, plánovaný DS sme vybavili nábytkom /použitým ale funkčným, kúpili sme nové polohovacie kreslá do oddychovej miestnosti . Na všetky tie práce a nákupy sme použili  financie z 2% z daní FO a PO, ktoré sme  získali v roku 2016, 2017 a 2018, z darov, z úveru  a súkromných zdrojov. </w:t>
      </w:r>
    </w:p>
    <w:p>
      <w:pPr>
        <w:pStyle w:val="Normal"/>
        <w:numPr>
          <w:ilvl w:val="0"/>
          <w:numId w:val="2"/>
        </w:numPr>
        <w:spacing w:lineRule="auto" w:line="343" w:before="0" w:after="240"/>
        <w:ind w:left="707" w:hanging="283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Jún – december 2018 – páce na čiastočnej rekonštrukcii prízemia.</w:t>
      </w:r>
    </w:p>
    <w:p>
      <w:pPr>
        <w:pStyle w:val="Normal"/>
        <w:pageBreakBefore w:val="false"/>
        <w:numPr>
          <w:ilvl w:val="0"/>
          <w:numId w:val="2"/>
        </w:numPr>
        <w:tabs>
          <w:tab w:val="left" w:pos="0" w:leader="none"/>
        </w:tabs>
        <w:spacing w:lineRule="auto" w:line="288" w:before="240" w:after="0"/>
        <w:ind w:left="707" w:hanging="283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3"/>
        </w:numPr>
        <w:ind w:left="720" w:hanging="360"/>
        <w:jc w:val="both"/>
        <w:rPr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2018: - Rekonštrukčné práce a materiál spolu: 27 372,73   </w:t>
      </w:r>
    </w:p>
    <w:p>
      <w:pPr>
        <w:pStyle w:val="Normal"/>
        <w:pageBreakBefore w:val="false"/>
        <w:numPr>
          <w:ilvl w:val="0"/>
          <w:numId w:val="2"/>
        </w:numPr>
        <w:ind w:left="707" w:hanging="283"/>
        <w:jc w:val="both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2"/>
        </w:numPr>
        <w:ind w:left="707" w:hanging="283"/>
        <w:jc w:val="both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- Štátny rozpočet: 0,- </w:t>
      </w:r>
    </w:p>
    <w:p>
      <w:pPr>
        <w:pStyle w:val="Normal"/>
        <w:pageBreakBefore w:val="false"/>
        <w:numPr>
          <w:ilvl w:val="0"/>
          <w:numId w:val="2"/>
        </w:numPr>
        <w:spacing w:lineRule="auto" w:line="240" w:before="0" w:after="120"/>
        <w:ind w:left="707" w:hanging="283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rozpočtu obcí: 0,-</w:t>
      </w:r>
    </w:p>
    <w:p>
      <w:pPr>
        <w:pStyle w:val="Normal"/>
        <w:pageBreakBefore w:val="false"/>
        <w:numPr>
          <w:ilvl w:val="0"/>
          <w:numId w:val="2"/>
        </w:numPr>
        <w:spacing w:lineRule="auto" w:line="240" w:before="0" w:after="120"/>
        <w:ind w:left="707" w:hanging="283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rozpočtu VÚC: 0,-</w:t>
      </w:r>
    </w:p>
    <w:p>
      <w:pPr>
        <w:pStyle w:val="Normal"/>
        <w:pageBreakBefore w:val="false"/>
        <w:numPr>
          <w:ilvl w:val="0"/>
          <w:numId w:val="2"/>
        </w:numPr>
        <w:spacing w:lineRule="auto" w:line="240" w:before="0" w:after="120"/>
        <w:ind w:left="707" w:hanging="283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Dary, úver, súkromné zdroje, 2% z dane: 27 372,73</w:t>
      </w:r>
    </w:p>
    <w:p>
      <w:pPr>
        <w:pStyle w:val="Normal"/>
        <w:pageBreakBefore w:val="false"/>
        <w:numPr>
          <w:ilvl w:val="0"/>
          <w:numId w:val="2"/>
        </w:numPr>
        <w:spacing w:lineRule="auto" w:line="240" w:before="0" w:after="120"/>
        <w:ind w:left="707" w:hanging="283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spacing w:lineRule="auto" w:line="240" w:before="0" w:after="120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REGIONÁLNY PRÍSPEVOK:</w:t>
      </w:r>
    </w:p>
    <w:p>
      <w:pPr>
        <w:pStyle w:val="Normal"/>
        <w:pageBreakBefore w:val="false"/>
        <w:tabs>
          <w:tab w:val="left" w:pos="0" w:leader="none"/>
        </w:tabs>
        <w:spacing w:lineRule="auto" w:line="288" w:before="240" w:after="0"/>
        <w:ind w:left="0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       </w:t>
      </w:r>
      <w:r>
        <w:rPr>
          <w:rFonts w:eastAsia="Arial" w:cs="Arial" w:ascii="Arial" w:hAnsi="Arial"/>
          <w:b/>
          <w:color w:val="FF0000"/>
          <w:sz w:val="20"/>
          <w:szCs w:val="20"/>
        </w:rPr>
        <w:t>November 2017</w:t>
      </w:r>
      <w:r>
        <w:rPr>
          <w:rFonts w:eastAsia="Arial" w:cs="Arial" w:ascii="Arial" w:hAnsi="Arial"/>
          <w:b/>
          <w:sz w:val="20"/>
          <w:szCs w:val="20"/>
        </w:rPr>
        <w:t xml:space="preserve"> - 1.x Žiadosť o regionálny príspevok zaslaná na Úrad vlády SR, Odb. reg. podpory</w:t>
      </w:r>
    </w:p>
    <w:p>
      <w:pPr>
        <w:pStyle w:val="Normal"/>
        <w:pageBreakBefore w:val="false"/>
        <w:tabs>
          <w:tab w:val="left" w:pos="0" w:leader="none"/>
        </w:tabs>
        <w:spacing w:lineRule="auto" w:line="288" w:before="240" w:after="0"/>
        <w:ind w:left="0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</w:t>
      </w:r>
      <w:r>
        <w:rPr>
          <w:rFonts w:eastAsia="Arial" w:cs="Arial" w:ascii="Arial" w:hAnsi="Arial"/>
          <w:b/>
          <w:sz w:val="20"/>
          <w:szCs w:val="20"/>
        </w:rPr>
        <w:t>odpoveď: ÚV doporučuje požiadať v r. 2018</w:t>
      </w:r>
    </w:p>
    <w:p>
      <w:pPr>
        <w:pStyle w:val="Normal"/>
        <w:pageBreakBefore w:val="false"/>
        <w:tabs>
          <w:tab w:val="left" w:pos="0" w:leader="none"/>
        </w:tabs>
        <w:spacing w:lineRule="auto" w:line="288" w:before="240" w:after="0"/>
        <w:ind w:left="0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       </w:t>
      </w:r>
      <w:r>
        <w:rPr>
          <w:rFonts w:eastAsia="Arial" w:cs="Arial" w:ascii="Arial" w:hAnsi="Arial"/>
          <w:b/>
          <w:color w:val="FF0000"/>
          <w:sz w:val="20"/>
          <w:szCs w:val="20"/>
        </w:rPr>
        <w:t>Február 2018</w:t>
      </w:r>
      <w:r>
        <w:rPr>
          <w:rFonts w:eastAsia="Arial" w:cs="Arial" w:ascii="Arial" w:hAnsi="Arial"/>
          <w:b/>
          <w:sz w:val="20"/>
          <w:szCs w:val="20"/>
        </w:rPr>
        <w:t xml:space="preserve">   -   2.x Žiadosť o regionálny príspevok zaslaná na Úrad vlády SR, Odb. reg. podpory</w:t>
      </w:r>
    </w:p>
    <w:p>
      <w:pPr>
        <w:pStyle w:val="Normal"/>
        <w:pageBreakBefore w:val="false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Október 2018</w:t>
      </w:r>
      <w:r>
        <w:rPr>
          <w:rFonts w:eastAsia="Arial" w:cs="Arial" w:ascii="Arial" w:hAnsi="Arial"/>
          <w:b/>
          <w:sz w:val="20"/>
          <w:szCs w:val="20"/>
        </w:rPr>
        <w:t xml:space="preserve"> -  podpísaná Zmluvu o poskytnutí regionálneho príspevku </w:t>
      </w:r>
      <w:r>
        <w:rPr>
          <w:rFonts w:eastAsia="Arial" w:cs="Arial" w:ascii="Arial" w:hAnsi="Arial"/>
          <w:sz w:val="20"/>
          <w:szCs w:val="20"/>
        </w:rPr>
        <w:t xml:space="preserve">s Úradom vlády SR – Odb.regionálnej podpory - na verejné obstarávanie a na projektovú dokumentáciu.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December 2018</w:t>
      </w:r>
      <w:r>
        <w:rPr>
          <w:rFonts w:eastAsia="Arial" w:cs="Arial" w:ascii="Arial" w:hAnsi="Arial"/>
          <w:b/>
          <w:sz w:val="20"/>
          <w:szCs w:val="20"/>
        </w:rPr>
        <w:t xml:space="preserve"> - žiadosť na Úrad vlády "o zmenu"</w:t>
      </w:r>
      <w:r>
        <w:rPr>
          <w:rFonts w:eastAsia="Arial" w:cs="Arial" w:ascii="Arial" w:hAnsi="Arial"/>
          <w:sz w:val="20"/>
          <w:szCs w:val="20"/>
        </w:rPr>
        <w:t xml:space="preserve"> – resp. Dodatok č.1 k Zmluve /o presunutí príspevku na r. </w:t>
      </w: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2019/, </w:t>
      </w:r>
      <w:r>
        <w:rPr>
          <w:rFonts w:eastAsia="Arial" w:cs="Arial" w:ascii="Arial" w:hAnsi="Arial"/>
          <w:sz w:val="20"/>
          <w:szCs w:val="20"/>
        </w:rPr>
        <w:t>pretože by sme nestihli urobiť verejné obstarávania na stavebné povolenie a na realizáciu stavby do konca novembra /doporučenie Odb. reg. podp./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16.6.2019 - schválený Dodatok č.1. o presunutí príspevku na r. 2019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19.6.2019 - Výzva na predloženie predbežnej cenovej ponuky osloveným záujemcom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3.7.2019 – Oznámenie o vyhodnotení ponúk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9.7.2019 – Odoslanie VO na PD na kontrolu na Úrad podpredsedu vlády – Odbor investícií /p. Ivana Hačkuličová/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2.8.2019 - ÚpV: Správa o výsledku kontroly VO na PD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12.8.2019 - Zmluva o dielo /PD/ podpísaná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16.8.2019 - Žiadosť o vykonanie platby odoslaná na ÚpV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4.9.2019 - Oznam z Centra regionálnej podpory o prechode kompetencií z ÚpV na Okresné úrady a o ukončení výzvy OÚ SB o RP k 2.9.2019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24.9.2019 - </w:t>
      </w:r>
      <w:r>
        <w:rPr>
          <w:rFonts w:eastAsia="Arial" w:cs="Arial" w:ascii="Arial" w:hAnsi="Arial"/>
          <w:b/>
          <w:sz w:val="20"/>
          <w:szCs w:val="20"/>
        </w:rPr>
        <w:t xml:space="preserve">príjem 35 000 Eur </w:t>
      </w:r>
      <w:r>
        <w:rPr>
          <w:rFonts w:eastAsia="Arial" w:cs="Arial" w:ascii="Arial" w:hAnsi="Arial"/>
          <w:sz w:val="20"/>
          <w:szCs w:val="20"/>
        </w:rPr>
        <w:t>z Úradu podpredsedu vlády na PD a 2x VO - na stavebné povolenie a realizáciu, ktoré sa MUSIA VYČERPAŤ do 31.12.2019.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30.9.2019 - </w:t>
      </w:r>
      <w:r>
        <w:rPr>
          <w:rFonts w:eastAsia="Arial" w:cs="Arial" w:ascii="Arial" w:hAnsi="Arial"/>
          <w:b/>
          <w:sz w:val="20"/>
          <w:szCs w:val="20"/>
        </w:rPr>
        <w:t>Odstúpenie od Zmluvy o dielo /PD/</w:t>
      </w:r>
      <w:r>
        <w:rPr>
          <w:rFonts w:eastAsia="Arial" w:cs="Arial" w:ascii="Arial" w:hAnsi="Arial"/>
          <w:sz w:val="20"/>
          <w:szCs w:val="20"/>
        </w:rPr>
        <w:t xml:space="preserve"> z technických príčin - nie je možné do konca decembra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   </w:t>
      </w:r>
      <w:r>
        <w:rPr>
          <w:rFonts w:eastAsia="Arial" w:cs="Arial" w:ascii="Arial" w:hAnsi="Arial"/>
          <w:sz w:val="20"/>
          <w:szCs w:val="20"/>
        </w:rPr>
        <w:t>zrealizovať PD na stavebné povolenie, na realizáciu stavby a zároveň nie je možné do konca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</w:t>
      </w:r>
      <w:r>
        <w:rPr>
          <w:rFonts w:eastAsia="Arial" w:cs="Arial" w:ascii="Arial" w:hAnsi="Arial"/>
          <w:sz w:val="20"/>
          <w:szCs w:val="20"/>
        </w:rPr>
        <w:t>decembra uskutočniť VO na realizáciu stavby.Ďalší dôvod: absencia finančného krytia realizácie stavby,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</w:t>
      </w:r>
      <w:r>
        <w:rPr>
          <w:rFonts w:eastAsia="Arial" w:cs="Arial" w:ascii="Arial" w:hAnsi="Arial"/>
          <w:sz w:val="20"/>
          <w:szCs w:val="20"/>
        </w:rPr>
        <w:t>resp. rekonštrukcie.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12.12.2019 - Avízo na Úrad podpredsedu vlády o vrátení RP /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2020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 xml:space="preserve">15.4.2020 - </w:t>
      </w:r>
      <w:r>
        <w:rPr>
          <w:rFonts w:eastAsia="Arial" w:cs="Arial" w:ascii="Arial" w:hAnsi="Arial"/>
          <w:b/>
          <w:sz w:val="20"/>
          <w:szCs w:val="20"/>
        </w:rPr>
        <w:t>Vrátenie regionálneho príspevku 35 000 Eur</w:t>
      </w:r>
      <w:r>
        <w:rPr>
          <w:rFonts w:eastAsia="Arial" w:cs="Arial" w:ascii="Arial" w:hAnsi="Arial"/>
          <w:sz w:val="20"/>
          <w:szCs w:val="20"/>
        </w:rPr>
        <w:t xml:space="preserve"> učet Úradu podpredsedu vlády, Odb. region.  podpory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 xml:space="preserve">Marec - máj 2020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>POKRAČOVANIE V PRÁCI ZO SÚKROMNÝCH ZDROJOV - p. Onderčo - riaditeľ Seniorvitalu v Sabinove</w:t>
      </w:r>
    </w:p>
    <w:p>
      <w:pPr>
        <w:pStyle w:val="Normal"/>
        <w:pageBreakBefore w:val="false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 xml:space="preserve">             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 xml:space="preserve">             </w:t>
      </w:r>
      <w:r>
        <w:rPr>
          <w:rFonts w:eastAsia="Arial" w:cs="Arial" w:ascii="Arial" w:hAnsi="Arial"/>
          <w:sz w:val="20"/>
          <w:szCs w:val="20"/>
        </w:rPr>
        <w:t xml:space="preserve">3. marca 2020 ma oslovil p. Onderčo - riaditeľ Seniorvitalu v Sabinove,  …..že zafinancuje rekonštrukciu “našej” 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eastAsia="Arial" w:cs="Arial" w:ascii="Arial" w:hAnsi="Arial"/>
          <w:sz w:val="20"/>
          <w:szCs w:val="20"/>
        </w:rPr>
        <w:t>budovy /OA/ za podmienok, že on bude riaditeľom NCSM a určí si svoju správnu radu, pričom ponechá 2 miesta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eastAsia="Arial" w:cs="Arial" w:ascii="Arial" w:hAnsi="Arial"/>
          <w:sz w:val="20"/>
          <w:szCs w:val="20"/>
        </w:rPr>
        <w:t>nám,</w:t>
      </w:r>
    </w:p>
    <w:p>
      <w:pPr>
        <w:pStyle w:val="Normal"/>
        <w:pageBreakBefore w:val="false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- k názvu NCSM pribudne len “Sabinov”, IČO zostane to isté, účel n.o. nezmenený.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- zhotovená projektová dokumentácia na rekonštrukciu budovy - s hydroterapiou v budove,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- na pozemku v správe DSS s hypoterapiou ale bez bazénového traktu, s prístupovou cestou pre RZS k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</w:t>
      </w:r>
      <w:r>
        <w:rPr>
          <w:rFonts w:eastAsia="Arial" w:cs="Arial" w:ascii="Arial" w:hAnsi="Arial"/>
          <w:sz w:val="20"/>
          <w:szCs w:val="20"/>
        </w:rPr>
        <w:t>výťahu do budovy,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- PD pripravená na odkonzultovanie na RÚVZ a PSK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- plánované ukončenie rekonštrukcie do konca novembra 2020.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  <w:u w:val="single"/>
        </w:rPr>
        <w:t>Jún - august 2020  - pán Onderčo mení stratégiu: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-neskôr- ...že on: založí novú n.o. “Národné centrum sclerosis multiplex, n.o.</w:t>
      </w:r>
      <w:r>
        <w:rPr>
          <w:rFonts w:eastAsia="Arial" w:cs="Arial" w:ascii="Arial" w:hAnsi="Arial"/>
          <w:b/>
          <w:sz w:val="20"/>
          <w:szCs w:val="20"/>
        </w:rPr>
        <w:t xml:space="preserve"> Sabinov”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eastAsia="Arial" w:cs="Arial" w:ascii="Arial" w:hAnsi="Arial"/>
          <w:sz w:val="20"/>
          <w:szCs w:val="20"/>
        </w:rPr>
        <w:t>a   následne sa nová n.o. zlúči s org. “Národné centrum sclerosis multiplex, n.o.” za účelom zriadiť zariadenie pre seniorov a pre klientov so Sclerosis multiplex s rehabilitáciou špecializovanou na SM.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b/>
          <w:b/>
          <w:color w:val="FF0000"/>
          <w:sz w:val="20"/>
          <w:szCs w:val="20"/>
          <w:u w:val="none"/>
        </w:rPr>
      </w:pPr>
      <w:r>
        <w:rPr>
          <w:rFonts w:eastAsia="Arial" w:cs="Arial" w:ascii="Arial" w:hAnsi="Arial"/>
          <w:b/>
          <w:color w:val="FF0000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-neskôr - ...že nová organizácia “Národné centrum sclerosis multiplex, n.o. Sabinov” </w:t>
      </w:r>
      <w:r>
        <w:rPr>
          <w:rFonts w:eastAsia="Arial" w:cs="Arial" w:ascii="Arial" w:hAnsi="Arial"/>
          <w:sz w:val="20"/>
          <w:szCs w:val="20"/>
          <w:u w:val="single"/>
        </w:rPr>
        <w:t>sa nebude zakladať,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- dôjde k zlúčeniu NCSM a </w:t>
      </w:r>
      <w:r>
        <w:rPr>
          <w:rFonts w:eastAsia="Arial" w:cs="Arial" w:ascii="Arial" w:hAnsi="Arial"/>
          <w:b/>
          <w:sz w:val="20"/>
          <w:szCs w:val="20"/>
        </w:rPr>
        <w:t>Seniorvital</w:t>
      </w:r>
      <w:r>
        <w:rPr>
          <w:rFonts w:eastAsia="Arial" w:cs="Arial" w:ascii="Arial" w:hAnsi="Arial"/>
          <w:sz w:val="20"/>
          <w:szCs w:val="20"/>
        </w:rPr>
        <w:t>, NCSM zanikne, Seniorvital postaví z budovy OA Domov pre seniorov služieb s pár miestami pre seniorov s SM (???) ( aj s tým súhlasíme, hoci s nevôľou, len aby nám PSK nezrušilo nájom.)  (... a čo bude s mladými eSeMkármi,  20-50 ročnými ľuďmi na vozíku,  o ktorých sa nemá kto starať a sami nevládzu???)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>- o mesiac neskôr - nebude to Domov pre seniorov ale Domov sociálnych služieb - pre mentálne postihnutých...( aj s tým súhlasíme, hoci s nevôľou, len aby nám PSK nezrušilo nájom.) (... a čo bude s eSeMkármi,  mentálne zdravými ľuďmi na vozíku,  o ktorých sa nemá kto starať a sami nevládzu???)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- o mesiac neskôr - v zrekonštruovanej budove sa zriadi HOSPIC  - NEMYSLITEĽNÉ, pre nás neprijateľné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tohto dôvodu - nezachovanie misie NCSM - zakladateľka NCSM Mgr. Juliana Ilenčíková zmenila svoje stanovisko a odstúpila od ústnej dohody s p. Onderčom.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V r. 2020 prebehlo niekoľko stretnutí s p. Onderčom v budove OA /NCSM/, na pôde PSK na Odb. investičnom s p. JUDr. Budziňakovou...a i. Žiadali sme o predĺženie nájomnej zmluvy z dvoch dôvodov - Covid a neustále posúvanie vyhlásenie eurofondov. Neúspešne. Spolu 4 organizácie tiež nedodržali termín rekonštrukcie, z rovnakých dôvodov žiadali predlženie nájomnej zmluvy. 3 organizáciám PSK vyhovelo, nám nie. V novembri zastupiteľstvo PSK odhlasovalo zrušenie nájmu k 31.12.2020. Do 31.3.2021 sme museli vyprázdniť priestory a niekde sa presťahovať aj s chránenou dielňou - so 7 ZŤP zamestnancami.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 xml:space="preserve">Samozrejme PSK nám ALIBISTICKY ponúkalo náhradné priestory v 8 poschodovej budove Piloimpregny </w:t>
      </w:r>
      <w:r>
        <w:rPr>
          <w:rFonts w:eastAsia="Arial" w:cs="Arial" w:ascii="Arial" w:hAnsi="Arial"/>
          <w:sz w:val="20"/>
          <w:szCs w:val="20"/>
          <w:u w:val="single"/>
        </w:rPr>
        <w:t>priemyselnom parku</w:t>
      </w:r>
      <w:r>
        <w:rPr>
          <w:rFonts w:eastAsia="Arial" w:cs="Arial" w:ascii="Arial" w:hAnsi="Arial"/>
          <w:sz w:val="20"/>
          <w:szCs w:val="20"/>
        </w:rPr>
        <w:t xml:space="preserve"> v Nižnej Šebastovej v PO, čo sme odmietli z dvoch dôvodov: 1. Nevyhovujúce okolie. 2. Znova vrazíme do toho 30 000, znova nestihneme to zrekonštzruovať a znova nám to zoberú??? Koniec. 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>- Požiadali sme PSK o preplatenie 24 000 Eur - zamietnuté. Právnik píše “pokus o zmier”.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Nové sídlo NCSM: Pod Kalváriou 65, 08001 Prešov.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NCSM pokračuje v svojej práci “ostatná zdravotná starostlivosť bez ubytovania”.</w:t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color w:val="FF0000"/>
          <w:sz w:val="20"/>
          <w:szCs w:val="20"/>
          <w:u w:val="none"/>
        </w:rPr>
      </w:pPr>
      <w:r>
        <w:rPr>
          <w:rFonts w:eastAsia="Arial" w:cs="Arial" w:ascii="Arial" w:hAnsi="Arial"/>
          <w:color w:val="FF0000"/>
          <w:sz w:val="20"/>
          <w:szCs w:val="20"/>
          <w:u w:val="none"/>
        </w:rPr>
      </w:r>
    </w:p>
    <w:p>
      <w:pPr>
        <w:pStyle w:val="Normal"/>
        <w:pageBreakBefore w:val="false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88" w:before="240" w:after="24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ČLENSTVO: 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/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RIMS – REHABILITATION IN MULTIPLE SCLEROSIS, </w:t>
      </w:r>
      <w:hyperlink r:id="rId3">
        <w:r>
          <w:rPr>
            <w:rStyle w:val="Internetovodkaz"/>
            <w:rFonts w:eastAsia="Arial" w:cs="Arial" w:ascii="Arial" w:hAnsi="Arial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FFFFFF" w:val="clear"/>
            <w:vertAlign w:val="baseline"/>
          </w:rPr>
          <w:t>www.eurims.org</w:t>
        </w:r>
      </w:hyperlink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Partnerstvo sociálnej inklúzie subregiónu Šariš.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SPOLUPRÁCA: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EMSP - Európska platforma Sclerosis multiplex, Brusel, BE,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MSIF - Medzinárodná federácia Sclerosis multiplex, Londýn, UK,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Národné centrum Sclerosis multiplex Melsbroek, Haakadal, Nórsko,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Národné centrum Sclerosis multiplex Melsbroek, Belgicko,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Rehabilitačné centrum Sclerosis multiplex, Borne Sulinovo, PL,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Kluby a iné organizácie s SM v SR aj v zahraničí.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Ďalšie AKTIVITY: </w:t>
      </w:r>
    </w:p>
    <w:p>
      <w:pPr>
        <w:pStyle w:val="Normal"/>
        <w:spacing w:lineRule="auto" w:line="343" w:before="280" w:after="28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  <w:u w:val="single"/>
        </w:rPr>
        <w:t>FUNDRAISING:</w:t>
      </w:r>
      <w:r>
        <w:rPr>
          <w:rFonts w:eastAsia="Arial" w:cs="Arial" w:ascii="Arial" w:hAnsi="Arial"/>
          <w:color w:val="FF0000"/>
          <w:sz w:val="20"/>
          <w:szCs w:val="20"/>
          <w:u w:val="single"/>
        </w:rPr>
        <w:t> </w:t>
      </w:r>
    </w:p>
    <w:p>
      <w:pPr>
        <w:pStyle w:val="Normal"/>
        <w:spacing w:lineRule="auto" w:line="343" w:before="280" w:after="280"/>
        <w:jc w:val="both"/>
        <w:rPr>
          <w:rFonts w:ascii="Arial" w:hAnsi="Arial" w:eastAsia="Arial" w:cs="Arial"/>
          <w:b/>
          <w:b/>
          <w:color w:val="FF0000"/>
          <w:sz w:val="20"/>
          <w:szCs w:val="20"/>
          <w:u w:val="single"/>
        </w:rPr>
      </w:pPr>
      <w:r>
        <w:rPr>
          <w:rFonts w:eastAsia="Arial" w:cs="Arial" w:ascii="Arial" w:hAnsi="Arial"/>
          <w:b/>
          <w:i/>
          <w:sz w:val="20"/>
          <w:szCs w:val="20"/>
          <w:u w:val="single"/>
        </w:rPr>
        <w:t>2%.z dane.FO.a PO</w:t>
      </w:r>
      <w:r>
        <w:rPr>
          <w:rFonts w:eastAsia="Arial" w:cs="Arial" w:ascii="Arial" w:hAnsi="Arial"/>
          <w:i/>
          <w:sz w:val="20"/>
          <w:szCs w:val="20"/>
        </w:rPr>
        <w:t>,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2% - za rok 2019 prijaté v 2020:    1950,54 EUR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V roku 2020 NCSM </w:t>
      </w:r>
      <w:r>
        <w:rPr>
          <w:rFonts w:eastAsia="Arial" w:cs="Arial" w:ascii="Arial" w:hAnsi="Arial"/>
          <w:sz w:val="20"/>
          <w:szCs w:val="20"/>
          <w:u w:val="single"/>
        </w:rPr>
        <w:t>nebolo</w:t>
      </w:r>
      <w:r>
        <w:rPr>
          <w:rFonts w:eastAsia="Arial" w:cs="Arial" w:ascii="Arial" w:hAnsi="Arial"/>
          <w:sz w:val="20"/>
          <w:szCs w:val="20"/>
        </w:rPr>
        <w:t xml:space="preserve"> zaregistrované v Notárskej komore na príjem 2% z daní FO a PO v r. 2021.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Marec - zaslanie Výkazu o poskytovaní soc. sl. na PSK - Odbor sociálnych vecí.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24.4.20</w:t>
      </w:r>
      <w:r>
        <w:rPr>
          <w:rFonts w:eastAsia="Arial" w:cs="Arial" w:ascii="Arial" w:hAnsi="Arial"/>
          <w:sz w:val="20"/>
          <w:szCs w:val="20"/>
        </w:rPr>
        <w:t>20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- zápis v Registri prijímateľov 2% podielu zaplatenej dane v OBCHODNOM VESTNíKU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jún - vklad Výročnej správy NCSM a finančnej správy NCSM do Registra účtovných závierok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>Verejná zbierka č. SVS-OVS2-2019/027280,</w:t>
      </w:r>
      <w:r>
        <w:rPr>
          <w:rFonts w:eastAsia="Arial" w:cs="Arial" w:ascii="Arial" w:hAnsi="Arial"/>
          <w:sz w:val="20"/>
          <w:szCs w:val="20"/>
        </w:rPr>
        <w:t xml:space="preserve"> účel zbierky: Vybudovanie Národného centra Sclerosis multiplex.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Forma 1.: Darcovská SMS: DMS SCLEROSIS na č. 877. Forma 2: Zbieraním finančných prostriedkov do prenosných priehľadných pokladničiek spojeným s rozdávaním slnečničiek - symbolu ľudí s SM za dobrovoľný príspevok. VZ 2. formou sa uskutočnila v novembri za pomoci dobrovoľníčok / Evka Maťašová s 3 spolužiačkami z Evanjelickej spojenej školy v Prešove a študentov Strednej zdravotníckej školy sv. Bazila Veľkého v Prešove. V rámci zbierky sme následne mali so študentami zdravotníkmi prezentáciu o SM a dvojhodinovú besedu o živote s SM. Ako poďakovanie za pomoc pri vykonávaní verejnej zbierky dostali študenti na záver odznačiky </w:t>
      </w:r>
      <w:r>
        <w:rPr>
          <w:rFonts w:eastAsia="Arial" w:cs="Arial" w:ascii="Arial" w:hAnsi="Arial"/>
          <w:color w:val="FF0000"/>
          <w:sz w:val="20"/>
          <w:szCs w:val="20"/>
        </w:rPr>
        <w:t>MuSic</w:t>
      </w:r>
      <w:r>
        <w:rPr>
          <w:rFonts w:eastAsia="Arial" w:cs="Arial" w:ascii="Arial" w:hAnsi="Arial"/>
          <w:sz w:val="20"/>
          <w:szCs w:val="20"/>
        </w:rPr>
        <w:t>, - projekt Oľgy Bobrovníkovej - klavírnej virtuózky s SM žijúcej v Belgicku - na osvetu SM.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VZ trvala od 29.8.2019 do 29.8.2020. </w:t>
      </w:r>
      <w:r>
        <w:rPr>
          <w:rFonts w:eastAsia="Arial" w:cs="Arial" w:ascii="Arial" w:hAnsi="Arial"/>
          <w:b/>
          <w:sz w:val="20"/>
          <w:szCs w:val="20"/>
        </w:rPr>
        <w:t>Použitie čistého výnosu do 29.8.2021.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Hrubý výnos: 1872,52 EUR      Čistý výnos  1753,87 EUR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Použitie čistého výnosu: Čistý výnos  1753,87 EUR bol použitý na nákup materiálu a rehabilitačných pomôcok pre “nové” NCSM Pod Kalváriou 65 v Prešove, čo je v súlade s predmetom zbierky. /Viď: www.ncsm.sk/zverejnovanie/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Záverečná správa</w:t>
      </w:r>
      <w:r>
        <w:rPr>
          <w:rFonts w:eastAsia="Arial" w:cs="Arial" w:ascii="Arial" w:hAnsi="Arial"/>
          <w:sz w:val="20"/>
          <w:szCs w:val="20"/>
        </w:rPr>
        <w:t xml:space="preserve"> z verejnej zbierky č. SVS-OVS2-2019/027280 je zverejnená na webovej stránke Ministerstva vnútra SR a na webovej stránbke NCSM - www.ncsm.sk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0" w:leader="none"/>
        </w:tabs>
        <w:spacing w:lineRule="auto" w:line="343" w:before="0" w:after="24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sz w:val="20"/>
          <w:szCs w:val="20"/>
        </w:rPr>
        <w:t>-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Štatistický úrad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- už </w:t>
      </w:r>
      <w:r>
        <w:rPr>
          <w:rFonts w:eastAsia="Arial" w:cs="Arial" w:ascii="Arial" w:hAnsi="Arial"/>
          <w:sz w:val="20"/>
          <w:szCs w:val="20"/>
        </w:rPr>
        <w:t>4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. rok - na základe náhodného výberu nás Štat. úrad SR vyzval na štvrťročné zasielanie výkazov o výdavkoch NCSM - zodpovedný Ing. Peter Ilenčík.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0" w:leader="none"/>
        </w:tabs>
        <w:spacing w:lineRule="auto" w:line="343" w:before="0" w:after="240"/>
        <w:ind w:left="0" w:right="0" w:hanging="0"/>
        <w:jc w:val="both"/>
        <w:rPr>
          <w:rFonts w:ascii="Arial" w:hAnsi="Arial" w:eastAsia="Arial" w:cs="Arial"/>
          <w:b/>
          <w:b/>
          <w:color w:val="FF0000"/>
          <w:sz w:val="20"/>
          <w:szCs w:val="20"/>
          <w:u w:val="single"/>
        </w:rPr>
      </w:pPr>
      <w:r>
        <w:rPr>
          <w:rFonts w:eastAsia="Arial" w:cs="Arial" w:ascii="Arial" w:hAnsi="Arial"/>
          <w:b/>
          <w:color w:val="FF0000"/>
          <w:sz w:val="20"/>
          <w:szCs w:val="20"/>
          <w:u w:val="single"/>
        </w:rPr>
        <w:t>CHRÁNENÁ DIELŇA: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0" w:leader="none"/>
        </w:tabs>
        <w:spacing w:lineRule="auto" w:line="343" w:before="0" w:after="24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V zriadenej  chránenej dielni NCSM /4.9.2018, projekt realizovaný vďaka podpore z Európskeho sociálneho fondu v rámci Operačného programu Ľudské zdroje/ v súčasnosti v NCSM pracuje 9 zamestnancov, z toho v chránenej dielni 6 ŤZP zamestnanci a dvaja pracovní asistenti, z toho 2 v administratíve NCSM. V chránenej dielni poskytujeme socálne poradenstvo ambulantne, po telefóne, e mailom, soc. sieťami ľuďom s SM nie len z prešovského okresu ale z celej republiky (Mgr. Juliana Ilenčíková - špeciálny pedagóg s SM) a “vyrábame” dekoratívne predmety z dreva, papiera, - koníky, hodiny, obrazy - srdcia v ráme, vianočné ozdoby, betlehémy, vtáčie búdky, kŕmitká, šijeme plátené srdiečka plnené levanduľou (aj s vianočným motívom). V roku 2019 a 2021 bol našimi výrobkami reprezentovaný Prešovský samosprávny kraj v rámci programu “Rozvoj vidieka” na Agrokomplexe v Nitre. Osvetu SM sme šírili a šikovnosť eSeMkárov sme prezentovali na Vianočných trhoch v Eperii v Prešove celý december. Počas týchto trhov sa k nám prihlásili 2 noví eSeMkári a porozprávali sme sa s x ľuďmi - s rodičmi, príbuznými a priateľmi eSeMkárov.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280" w:after="28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0"/>
          <w:szCs w:val="20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>POSKYTOVANIE SLUŽIEB: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280" w:after="28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NCSM bolo 29.12.2015 zapísané do Registra poskytovateľov služieb ako poskytovateľ Terénnej sociálnej služby krízovej intervencie. Úlohou terénnych pracovníkov je vyhľadávať ľudí s SM a poskytovať im sociálne poradenstvo a pomoc.  Služby sa poskytujú v okrese Prešov a Sabinov, telefonicky a internetom v celej SR. Zodpovedný: Ing. Peter Ilenčík. V roku 201</w:t>
      </w:r>
      <w:r>
        <w:rPr>
          <w:rFonts w:eastAsia="Arial" w:cs="Arial" w:ascii="Arial" w:hAnsi="Arial"/>
          <w:sz w:val="20"/>
          <w:szCs w:val="20"/>
        </w:rPr>
        <w:t>9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sme v rámci TSS pom</w:t>
      </w:r>
      <w:r>
        <w:rPr>
          <w:rFonts w:eastAsia="Arial" w:cs="Arial" w:ascii="Arial" w:hAnsi="Arial"/>
          <w:sz w:val="20"/>
          <w:szCs w:val="20"/>
        </w:rPr>
        <w:t>á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hali 2 klientom s SM</w:t>
      </w:r>
      <w:r>
        <w:rPr>
          <w:rFonts w:eastAsia="Arial" w:cs="Arial" w:ascii="Arial" w:hAnsi="Arial"/>
          <w:sz w:val="20"/>
          <w:szCs w:val="20"/>
        </w:rPr>
        <w:t xml:space="preserve"> / dobr. sl.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280" w:after="28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Ďakujeme Ing. Petrovi Ilenčíkovi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za bezplatné zriadenie a vedenie webovej stránky NCSM. Tiež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srdečne ďakujeme pani Márii Botňákovej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, profesionálnej ekonómke, za jej bezplatné vedenie účtovníctva pre NCSM /aj pre Klub SM v PO/.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280" w:after="28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Ďakujeme všetkým organizáciám, všetkým členom aj nečlenom klubu, ktorí aktívne prispeli k činnosti NCSM,  aj dobrovoľníkom ďakujeme za ich pomoc – sú to hlavne naše deti, ich priatelia, naši príbuzní a priatelia študenti . Ďakujeme všetkým dobrým ľuďom, ktorí nás prišli podporiť na našich akciách.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Ďakujeme Vám za Vašu podporu a tešíme sa na ďalšiu spoluprácu.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Mgr. Juliana Ilenčíková</w:t>
      </w:r>
      <w:r>
        <w:rPr>
          <w:rFonts w:eastAsia="Arial" w:cs="Arial" w:ascii="Arial" w:hAnsi="Arial"/>
          <w:sz w:val="20"/>
          <w:szCs w:val="20"/>
        </w:rPr>
        <w:t xml:space="preserve">,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riaditeľka NCSM                                                                                  V </w:t>
      </w:r>
      <w:r>
        <w:rPr>
          <w:rFonts w:eastAsia="Arial" w:cs="Arial" w:ascii="Arial" w:hAnsi="Arial"/>
          <w:sz w:val="20"/>
          <w:szCs w:val="20"/>
        </w:rPr>
        <w:t>Prešove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10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.</w:t>
      </w:r>
      <w:r>
        <w:rPr>
          <w:rFonts w:eastAsia="Arial" w:cs="Arial" w:ascii="Arial" w:hAnsi="Arial"/>
          <w:sz w:val="20"/>
          <w:szCs w:val="20"/>
        </w:rPr>
        <w:t>5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.20</w:t>
      </w:r>
      <w:r>
        <w:rPr>
          <w:rFonts w:eastAsia="Arial" w:cs="Arial" w:ascii="Arial" w:hAnsi="Arial"/>
          <w:sz w:val="20"/>
          <w:szCs w:val="20"/>
        </w:rPr>
        <w:t>21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color w:val="FF0000"/>
          <w:sz w:val="28"/>
          <w:szCs w:val="28"/>
        </w:rPr>
      </w:pPr>
      <w:r>
        <w:rPr>
          <w:rFonts w:eastAsia="Arial" w:cs="Arial" w:ascii="Arial" w:hAnsi="Arial"/>
          <w:b/>
          <w:color w:val="FF000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708" w:right="433" w:header="0" w:top="850" w:footer="0" w:bottom="703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l"/>
      <w:lvlJc w:val="left"/>
      <w:pPr>
        <w:ind w:left="707" w:hanging="282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5656" w:hanging="282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zx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zxx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zxx" w:eastAsia="zh-CN" w:bidi="hi-IN"/>
    </w:rPr>
  </w:style>
  <w:style w:type="paragraph" w:styleId="Nzov">
    <w:name w:val="Title"/>
    <w:basedOn w:val="Normal1"/>
    <w:next w:val="Normal"/>
    <w:qFormat/>
    <w:pPr>
      <w:keepNext/>
      <w:pageBreakBefore w:val="fals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Podnadpis">
    <w:name w:val="Subtitle"/>
    <w:basedOn w:val="Normal1"/>
    <w:next w:val="Normal"/>
    <w:qFormat/>
    <w:pPr>
      <w:keepNext/>
      <w:pageBreakBefore w:val="fals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urims.org/" TargetMode="External"/><Relationship Id="rId3" Type="http://schemas.openxmlformats.org/officeDocument/2006/relationships/hyperlink" Target="http://www.eurims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8</Pages>
  <Words>2544</Words>
  <Characters>14115</Characters>
  <CharactersWithSpaces>17155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revision>0</cp:revision>
  <dc:subject/>
  <dc:title/>
</cp:coreProperties>
</file>